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4493D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t>12253</w:t>
            </w:r>
          </w:p>
        </w:tc>
      </w:tr>
      <w:tr w:rsidR="0004493D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t>Osnovna škola Smokvica</w:t>
            </w:r>
          </w:p>
        </w:tc>
      </w:tr>
      <w:tr w:rsidR="0004493D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4493D" w:rsidRDefault="00F11067">
            <w:pPr>
              <w:spacing w:after="0" w:line="240" w:lineRule="auto"/>
            </w:pPr>
            <w:r>
              <w:t>31</w:t>
            </w:r>
          </w:p>
        </w:tc>
      </w:tr>
    </w:tbl>
    <w:p w:rsidR="0004493D" w:rsidRDefault="00F11067">
      <w:r>
        <w:br/>
      </w:r>
    </w:p>
    <w:p w:rsidR="0004493D" w:rsidRDefault="00F1106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4493D" w:rsidRDefault="00F1106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4493D" w:rsidRDefault="00F11067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664.473,98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700.079,01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643.180,45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763.990,74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0449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63.911,73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7.993,75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0449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7.993,75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0449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0449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63.911,73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BILJEŠKE UZ FINANCIJSKE IZVJEŠTAJE ZA RAZDOBLJE od 01.01.2025. – 30.09.2025. godine  Osnovna škola Smokvica posluje u skladu sa Zakonom o odgoju i obrazovanju te Statutom škole. Nastava se izvodi prema nastavnim planovima i programima koje je donijelo Ministarstvo znanosti i obrazovanja, te prema Godišnjem planu i programu te Školskom kurikulumu . Sukladno odredbama Pravilnika o proračunskom računovodstvu i računskom planu  (NN 158/23, 154/24), Pravilnika o financijskom izvještavanju u proračunskom računovodstvu (NN 37/22) te Odluke o izvršavanju proračuna Dubrovačko-</w:t>
      </w:r>
      <w:r>
        <w:lastRenderedPageBreak/>
        <w:t xml:space="preserve">neretvanske županije kao sastavni dio financijskog izvještaja sastavljamo sljedeće bilješke vezane za pojedinačno iskazivanje pozicija i događaja u poslovanju Osnovne škole Smokvica za razdoblje od 1. siječnja do 90. lipnja 2025. godine. Škola se financira iz slijedećih izvora: • Pomoći iz državnog proračuna – Ministarstvo znanosti, obrazovanja mladih  Sredstva iz državnog proračuna namijenjena su za financiranje zaposlenih: plaće, naknade troškova zaposlenicima, otpremnine, pomoći za bolovanja preko 90 dana, jubilarne nagrade, darove, regres, božićnica, uskrsnice, naknada zbog nezapošljavanja određene kvote osoba s invaliditetom i prehrane učenika.   • Decentralizirana sredstva - Prihodi iz županijskog proračuna – Dubrovačko-neretvanska županija Decentraliziranim sredstvima osigurava se zakonski standard ustanova u obrazovanju te investicijska i kapitalna ulaganja u osnovne škole,  • Opći prihodi i primici - Prihodi iz županijskog proračuna – Dubrovačko-neretvanska županija Programom javnih potreba iznad zakonskog standarda osnovnih škola osiguravaju se sredstva za: pomoćnike u nastavi, školska natjecanja iz znanja, športska natjecanja, školske projekte. Također je uključeno i financiranja radnih materijala za učenike osnovnih škola. • Prihodi za posebne namjene  Sredstva navedenih prihoda obuhvaćaju prihode za kupnju ispitnih zadataka i za financiranje jednodnevnih izleta učenika. • Vlastiti prihodi  Vlastite prihode čine prihodi od prodaje proizvoda učeničke zadruge Gardelin, a koriste se za redovno odvijanje rada učeničke zadruge. U Bilješkama uz Izvještaj o prihodima i rashodima, primicima i izdacima navode se  razlozi zbog kojih je došlo do odstupanja na pojedinim stavkama u usporedbi sa istim razdobljem prošle godine.   P R I H O D I  </w:t>
      </w:r>
      <w:proofErr w:type="spellStart"/>
      <w:r>
        <w:t>I</w:t>
      </w:r>
      <w:proofErr w:type="spellEnd"/>
      <w:r>
        <w:t xml:space="preserve">  PRIMICI   01.01.-30.09.2025. Pomoći iz inozemstva i subjekata unutar općeg proračuna  (63)                               597.389,61 Prihodi od imovine (kamata na depozite po viđenju)   (64)                                                        0,32 Prihodi od upravnih i adm. pristojbi, pris. po posebnim prop. (65)                           390,00 Prihodi od prodaje proiz. i roba te pruženih usluga i pr. od donacija  (66)                      840,00 Prihodi nadležnog proračuna-DNŽ (67)                                                                                 101.459,08 UKUPNI PRIHODI  I PRIMICI                                                                                                   700.079,01 R A S H O D I  </w:t>
      </w:r>
      <w:proofErr w:type="spellStart"/>
      <w:r>
        <w:t>I</w:t>
      </w:r>
      <w:proofErr w:type="spellEnd"/>
      <w:r>
        <w:t xml:space="preserve">  IZDACI  01.01.-30.09.2025. Rashodi za zaposlene  (31)                                                                                         646.596,55       Materijalni rashodi  (32)                                                                                               116.727,28 Financijski rashodi  (34)                                                                                                        486,91 UKUPNI RASHODI I IZDACI                                                                                         763.990,74   UKUPAN MANJAK PRIHODA   I-IX/2025.                                                                           63.911,73                   VIŠAK PRIHODA-PRENESENI  2024.                                                          20.548,86 MANJAK PRIHODA I PRIMITAKA RASPOLOŽIV U SLJEDEĆEM RAZDOBLJU     43.362,87</w:t>
      </w:r>
    </w:p>
    <w:p w:rsidR="0004493D" w:rsidRDefault="00F11067">
      <w:r>
        <w:br/>
      </w:r>
    </w:p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664.473,98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700.079,01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 xml:space="preserve">PRIHODI  I PRIMICI Šifra 6   Ukupni prihodi i primici škole iznose 700.079,01 EUR-a. U okviru ove pozicije iskazana svota prihoda sastoji se od : • prihoda od uplate MZOM u iznosu od  577.645,61 EUR-a od toga:                550.039,88  EUR-a za plaće i materijalna prava               9.300,00 EUR-a za regres zaposlenika                344,02 EUR-a za mentorstvo               1.904,00 EUR-a naknada zbog nezapošljavanja određene kvote osoba s invaliditetom               14.764,59 EUR-a za prehranu učenika      1.113,12 za prijevoz djece sa poteškoćama     </w:t>
      </w:r>
      <w:r>
        <w:lastRenderedPageBreak/>
        <w:t>180,00 EUR-a za higijenske potrepštine         • prihoda od AMPEU u iznosu 19.744,00 EUR-a • prihoda od uplate županije u iznosu od 101.459,08 EUR-a od toga:               58.968,14 EUR-a za financiranje materijalnih troškova                42.490,94 EUR-a za financiranje bruto plaće pomoćnika u nastavi (Projekt  ZMS 8!) • vlastitih prihoda škole u iznosu od 1.230,32 EUR-a od toga:       0,32 EUR-a prihod od kamata        390,00 prihod od učeničkih izleta      840,00 EUR-a prihod prodaje proizvoda izrađenih od učeničke zadruge Gardelin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557.534,97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577.301,59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6361   Tekuće pomoći proračunskim korisnicima iz proračuna koji im nije nadležan; (577.301,59 EUR-a) Primici po osnovi novčanih sredstava na ovoj šifri  su:  -primici iz državnog proračuna u iznosu od 577.301,59 EUR-a kojima su se  financirale  bruto plaća djelatnika škole, doprinosi na plaću, prijevoz, jubilarne nagrade i naknada zbog nezapošljavanja invalidne osobe, prijevoz učenicima s invaliditetom i prehrana učenicima škole. U  razdoblju od 01.01. do 30.09.2025. godini Osnovna škola Smokvica imala je rast tekućih pomoći za 3,60% u usporedbi sa istim razdobljem 2024.godine.  Do povećanja ukupnih prihoda dolazi zbog povećanja prihoda za isplatu bruto plaće zaposlenika uslijed stupanja novog Zakona o plaćama i nove Uredbe o nazivima radnih mjesta, uvjetima za raspored i koeficijentima za obračun plaće u javnim službama, odnosno skraćeno – uredba o koeficijentima, povećanja prihoda za  prehranu učenicima škole.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145,5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6413 Kamate na oročena sredstva i depozite po viđenju; (0,32 EUR-a) Primici po osnovi novčanih sredstava na ovoj stavci su kamate od banke.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229,4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6526 Ostali nespomenuti prihodi; (390,00 EUR-a) Iskazana svota prihoda ostvarena je uplatom sredstava koje su učenici nižih razreda skupili za izlete.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6614    Prihodi od prodaje proizvoda i robe; (840,00 EUR-a) Iskazana svota prihoda ostvarena je prodajom proizvoda koje su učenici izradili u učeničkoj zadruzi Gardelin. Porast navedenih primitaka u usporedbi sa prethodnom godinom nastao je zbog toga što prošlu godinu nije postojala učenička zadruga.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81.610,99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101.459,08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6711  Prihodi iz nadležnog proračuna za financiranje rashoda poslovanja (101.459,08 EUR-a) Prihodi iz nadležnog proračuna u iznosu od 101.459,08 EUR-a sastoje se od : prihoda Županije za financiranje materijalnih rashoda poslovanja u iznosu od 58.968,14 eura te prihoda za financiranje  bruto plaće za pomoćnice u nastavi u iznosu od 42.490,94 eura. Na navedenoj stavci škola je imala povećanje navedenih prihoda u iznosu od 24,30% u usporedbi sa istim razdoblje prethodne godine.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643.180,45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763.990,74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RASHODI I IZDACI Šifra 3  Rashodi poslovanja iznose 763.990,74 EUR-a. U okviru ove pozicije iskazana svota prihoda sastoji se od : rashoda za zaposlene, materijalnih rashoda i financijskih rashoda. U  razdoblju od 01.01. do 30.09.2025.godine Osnovna škola Smokvica imala je navedene rashode veće za 18,80% u usporedbi sa istim razdobljem prošle godine. Do povećanja je došlo zbog povećanja rashoda za zaposlene tj. povećanja koeficijenata za zaposlene i povećanja materijalnih rashoda u školi.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455.639,38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541.555,67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311(šifre 3111;3113;3114)    Plaće za redovan rad, prekovremeni rad i posebne uvjete rada (541.555,67 EUR-a) Na navedenoj stavci škola je imala porast navedenih rashoda za bruto plaće djelatnika u iznosu od 18,90 % u usporedbi sa istim razdobljem prethodne godine, a razlog je povećanje  koeficijenata  plaće i dodataka na plaću.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17.327,92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312     Ostali rashodi za zaposlene  (15.664,81 EUR-a) U ovaj iznos uključene su jubilarne nagrade, otpremnine, pomoći, regres za godišnji odmor zaposlenicima i pomoćnicima u nastavi, božićnica i dar za djecu, financirano od MZOM-a dok su uskrsnica, regres, božićnica i dar za djecu pomoćnicima u nastavi financirane od strane Županije. Na navedenoj stavci škola je imala pad navedenih rashoda za 9,60 % u usporedbi sa istim razdobljem prethodne godine, a razlog manji broj isplata naknada u 2025. godini u odnosu na prethodnu.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75.230,09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89.376,07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3132    Doprinosi za obvezno zdravstveno osiguranje (89.376,07 EUR-a) Navedeni trošak obračunava se u postotku od 16,5 % na bruto plaće djelatnika škole i njegovo povećanje za 18,80 % u usporedbi sa prošlom godinom rezultat je porasta ukupnog iznosa bruto plaća zbog već prethodno navedenog razloga (porasta koeficijenata).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18.841,87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3212     Naknada za prijevoz, za rad na terenu i odvojeni život  (18.841,87 EUR-a) Troškovi prijevoza na posao i sa posla koje financira MZO u navedenoj naknadi iznose 18.841,87 EUR-a. Pad navedenih troškova od 5,7 % u usporedbi sa istim razdobljem prethodne godine rezultat je smanjenje cijene po kilometru za djelatnike koji putuju na posao sa svojim autom.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16.219,80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1617,1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3213   Stručno usavršavanje zaposlenika (16.219,80 EUR-a) Budući su školi odobrena sredstva za ERASMUS+ projekt troškovi na ovoj poziciji odnose se na troškove putovanja za stručno usavršavanje u strane zemlje u iznosu od 16.219,80 EUR-a.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3.383,73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3221    Uredski materijal i ostali materijalni rashodi; (3.383,73 EUR-a) Ovi troškovi uključuju troškove uredskog materijala, troškove časopisa, publikacija, literature, troškove sredstava za čišćenje škole i materijal za higijenske potrebe i njegu. Porast navedenih troškova od 8,70% u usporedbi sa istim razdobljem prethodne godine rezultat je veće potrošnje sredstava za čišćenje i materijala za higijenske potrebe.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15.229,77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16.141,05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lastRenderedPageBreak/>
        <w:t>Šifra 3222    Materijal i sirovine (16.141,05 EUR-a) U ove troškove uključeni su: Troškovi papira za kopiranje, toneri za printere i kopirne aparate i ostali potrošni materijal za potrebe redovnog poslovanja, troškovi namirnica namijenjenih učenicima nakon raznih školskih i županijskih natjecanja, troškovi prehrane i materijala kupljenog za izvannastavne aktivnosti. Porast navedenih troškova za 6,00% u usporedbi sa istim razdobljem prethodne godine rezultat je veće potrošnje potrošnog materijala za redovno poslovanje.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6.620,25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3223   Energija (6.620,25 EUR-a) Na navedenoj stavci radi se o porastu troškova u iznosu od 25,00% u usporedbi sa 2024.godinom. Troškovi električne energije iznosili su 2.141,50 EUR-a u 2025. godini dok su troškovi lož ulja za grijanje iznosili 3.241,29 EUR-a u 2025. godini.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511,0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3224    Materijal i dijelovi za tekuće i investicijsko održavanje (927,48 EUR-a) Navedeni troškovi odnose se na kupnju raznog materijala poput boja, lakova, matica, kvaka, utičnica te ostalog sličnog materijala za održavanje zgrade. Povećanje troškova u iznosu od 411,00% u usporedbi sa istim razdobljem prethodne godine je zbog većih investicija koje je škola imala u PŠ Čari u odnosu na prošlu godinu.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27.319,42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26.742,93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97,9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3231    Usluge telefona, pošte i prijevoza (26.742,93 EUR-a) U ovaj iznos uključeni su troškovi telefona, troškovi  poštarine,  troškovi prijevoza učenika na izlete, svakodnevni ugovoreni prijevoz učenika do škole i natrag do doma. Pad navedenih troškova od 2,10% u usporedbi sa istim razdobljem prethodne godine rezultat je manjih troškova za preko ljetnih praznika.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3234    Komunalne usluge (854,52 EUR-a) U ovaj iznos uključeni su troškovi odvoza smeća, troškovi vode, naknada za uređenje voda, troškovi deratizacije i dezinsekcije  i čišćenje dimnjaka. Pad navedenih troškova od 1,00% u usporedbi sa istim razdobljem prethodne godine je zbog manje potrošnje.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3238   Računalne usluge (1.030,96 EUR-a) Navedeni troškovi odnose se na mjesečnu naknadu za korištenje knjigovodstvenog programa i naknadu za korištenje usluge e-računa i  Fininih certifikata te programa za knjižnicu. Povećanje navedenih troškova od 4,60% u usporedbi sa istim razdobljem prethodne godine je zbog povećanja cijena usluga.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698,4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3239   Ostale usluge (2.095,26 EUR-a) U ove troškove uključene su usluge čuvanja imovine te zaštita od požara i ostaloga, izrada Procjene rizika i programa za osposobljavanje. Prošlu godinu u istom razdoblju nismo imali velike troškova ostalih usluga pa je došlo do povećanja za 598,40%.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lastRenderedPageBreak/>
        <w:t>Šifra 3294   Članarine i norme (220,00 EUR-a) Navedeni trošak odnosi se na troškove članarine Hrvatskih zajednica osnovnih škola i članarine Hrvatskih udruga ravnatelja. Porast navedenih troškova za 34,90% je zbog toga što je iznos naknade povećan.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3295   Pristojbe i naknade (1.904,00 EUR-a)  Navedeni troškovi najvećim dijelom obuhvaćaju troškove novčane naknade zbog nezapošljavanja osobe sa invaliditetom koje financira MZOM. Porast navedenih troškova za 25,90% je zbog toga što je iznos naknade povećan.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:rsidR="0004493D" w:rsidRDefault="0004493D">
      <w:pPr>
        <w:spacing w:after="0"/>
      </w:pPr>
    </w:p>
    <w:p w:rsidR="0004493D" w:rsidRDefault="00F11067">
      <w:pPr>
        <w:spacing w:line="240" w:lineRule="auto"/>
        <w:jc w:val="both"/>
      </w:pPr>
      <w:r>
        <w:t>Šifra 3431   Bankarske usluge i usluge platnog prometa (486,91 EUR-a) Navedeni troškovi obuhvaćaju troškove banke i usluge Fine. Porast troška za 16,80% je zbog toga što je iznos naknade povećan.</w:t>
      </w:r>
    </w:p>
    <w:p w:rsidR="0004493D" w:rsidRDefault="0004493D"/>
    <w:p w:rsidR="0004493D" w:rsidRDefault="00F1106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493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493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04493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43.362,87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4493D" w:rsidRDefault="00F1106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4493D" w:rsidRDefault="0004493D">
      <w:pPr>
        <w:spacing w:after="0"/>
      </w:pPr>
    </w:p>
    <w:p w:rsidR="0004493D" w:rsidRDefault="00F11067" w:rsidP="004A7644">
      <w:pPr>
        <w:spacing w:line="240" w:lineRule="auto"/>
        <w:jc w:val="both"/>
      </w:pPr>
      <w:r>
        <w:t>REZULTAT POSLOVANJA  Šifra Y001   Manjak  prihoda i primitaka  (63.911,73 EUR-a) Utvrđen je manjak prihoda i primitaka poslovanja u iznosu od 63.911,73 EUR-a  što sa prenesenim viškom od 20.548,86 EUR-a  iz  2024. godine daje manjak prihoda raspoloživ u sljedećem razdoblju od 43.362,87 EUR-a (Šifra Y006).  Višak prihoda i primitaka u 2024.godini rezultat je viška prihoda i primitaka na izvoru:  3.2.1 – Vlastiti prihodi – proračunski korisnici (Aktivnost- Dodatne djelatnosti osnovnih škola)  gdje je utvrđen višak prihoda i primitaka u iznosu od 1.757,89 EUR-a te rezultata poslovanja na izvoru.  5.9.1 Pomoći/Fondovi EU proračunski korisnici (Aktivnost- Financiranje školskih projekata- ERASMUS+) gdje je utvrđen višak prihoda i primitaka u iznosu od 19.027,37 EUR-a te rezultata poslovanja na izvoru.  5.8.1 Ostale pomoći proračunskim korisnicima manjak prihoda i primitaka u iznosu od 236,40 EUR-a te rezultata poslovanja na izvoru</w:t>
      </w:r>
      <w:bookmarkStart w:id="0" w:name="_GoBack"/>
      <w:bookmarkEnd w:id="0"/>
    </w:p>
    <w:sectPr w:rsidR="0004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93D"/>
    <w:rsid w:val="0004493D"/>
    <w:rsid w:val="004A7644"/>
    <w:rsid w:val="00F1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95FF"/>
  <w15:docId w15:val="{60DA6494-4879-4CF5-98EE-82434501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</dc:creator>
  <cp:lastModifiedBy>Windows korisnik</cp:lastModifiedBy>
  <cp:revision>3</cp:revision>
  <dcterms:created xsi:type="dcterms:W3CDTF">2025-10-10T06:54:00Z</dcterms:created>
  <dcterms:modified xsi:type="dcterms:W3CDTF">2025-10-10T06:56:00Z</dcterms:modified>
</cp:coreProperties>
</file>